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Theme="minorEastAsia"/>
          <w:b/>
          <w:sz w:val="36"/>
          <w:szCs w:val="36"/>
          <w:lang w:eastAsia="zh-CN"/>
        </w:rPr>
      </w:pPr>
      <w:r>
        <w:rPr>
          <w:rFonts w:hint="eastAsia"/>
          <w:b/>
          <w:sz w:val="36"/>
          <w:szCs w:val="36"/>
          <w:lang w:eastAsia="zh-CN"/>
        </w:rPr>
        <w:t>附件四</w:t>
      </w:r>
      <w:bookmarkStart w:id="10" w:name="_GoBack"/>
      <w:bookmarkEnd w:id="10"/>
    </w:p>
    <w:p>
      <w:pPr>
        <w:jc w:val="center"/>
        <w:rPr>
          <w:rFonts w:hint="eastAsia"/>
          <w:b/>
          <w:sz w:val="36"/>
          <w:szCs w:val="36"/>
        </w:rPr>
      </w:pPr>
      <w:r>
        <w:rPr>
          <w:rFonts w:hint="eastAsia"/>
          <w:b/>
          <w:sz w:val="36"/>
          <w:szCs w:val="36"/>
        </w:rPr>
        <w:t>中国药科大学</w:t>
      </w:r>
      <w:r>
        <w:rPr>
          <w:rFonts w:hint="eastAsia"/>
          <w:b/>
          <w:sz w:val="36"/>
          <w:szCs w:val="36"/>
          <w:lang w:val="en-US" w:eastAsia="zh-CN"/>
        </w:rPr>
        <w:t>--审批操作手册</w:t>
      </w:r>
    </w:p>
    <w:p>
      <w:pPr>
        <w:jc w:val="right"/>
        <w:rPr>
          <w:rFonts w:hint="eastAsia"/>
          <w:b/>
          <w:sz w:val="36"/>
          <w:szCs w:val="36"/>
        </w:rPr>
      </w:pPr>
    </w:p>
    <w:p>
      <w:pPr>
        <w:jc w:val="right"/>
        <w:rPr>
          <w:b/>
          <w:sz w:val="36"/>
          <w:szCs w:val="36"/>
        </w:rPr>
      </w:pPr>
      <w:r>
        <w:rPr>
          <w:rFonts w:hint="eastAsia"/>
          <w:b/>
          <w:sz w:val="36"/>
          <w:szCs w:val="36"/>
        </w:rPr>
        <w:t>——院校</w:t>
      </w:r>
      <w:r>
        <w:rPr>
          <w:rFonts w:hint="eastAsia"/>
          <w:b/>
          <w:sz w:val="36"/>
          <w:szCs w:val="36"/>
          <w:lang w:eastAsia="zh-CN"/>
        </w:rPr>
        <w:t>管理员审批</w:t>
      </w:r>
    </w:p>
    <w:p>
      <w:pPr>
        <w:pStyle w:val="13"/>
      </w:pPr>
      <w:bookmarkStart w:id="0" w:name="_Toc528769163"/>
      <w:r>
        <w:t>一、采购过程管理</w:t>
      </w:r>
      <w:bookmarkEnd w:id="0"/>
    </w:p>
    <w:p>
      <w:pPr>
        <w:pStyle w:val="14"/>
        <w:numPr>
          <w:ilvl w:val="0"/>
          <w:numId w:val="0"/>
        </w:numPr>
        <w:ind w:left="360" w:hanging="360"/>
      </w:pPr>
      <w:bookmarkStart w:id="1" w:name="_Toc528769164"/>
      <w:r>
        <w:rPr>
          <w:rFonts w:hint="eastAsia"/>
        </w:rPr>
        <w:t>1</w:t>
      </w:r>
      <w:r>
        <w:t>.1审批采购申请</w:t>
      </w:r>
      <w:bookmarkEnd w:id="1"/>
    </w:p>
    <w:p>
      <w:pPr>
        <w:pStyle w:val="16"/>
        <w:numPr>
          <w:ilvl w:val="0"/>
          <w:numId w:val="0"/>
        </w:numPr>
        <w:ind w:left="360" w:hanging="360"/>
      </w:pPr>
      <w:bookmarkStart w:id="2" w:name="_Toc528769165"/>
      <w:r>
        <w:rPr>
          <w:rFonts w:hint="eastAsia"/>
        </w:rPr>
        <w:t>1</w:t>
      </w:r>
      <w:r>
        <w:t xml:space="preserve">.1.1 </w:t>
      </w:r>
      <w:r>
        <w:rPr>
          <w:rFonts w:hint="eastAsia"/>
        </w:rPr>
        <w:t>审批</w:t>
      </w:r>
      <w:bookmarkEnd w:id="2"/>
    </w:p>
    <w:p>
      <w:pPr>
        <w:ind w:firstLine="420" w:firstLineChars="200"/>
      </w:pPr>
      <w:r>
        <w:rPr>
          <w:rFonts w:hint="eastAsia"/>
        </w:rPr>
        <w:t>大额普通商品订单以及管制品订单需要校内相关人员审批之后才可生效，所有的审批活动都在审批系统中完成。</w:t>
      </w:r>
    </w:p>
    <w:p>
      <w:r>
        <w:rPr>
          <w:rFonts w:hint="eastAsia" w:asciiTheme="minorEastAsia" w:hAnsiTheme="minorEastAsia" w:cstheme="minorEastAsia"/>
          <w:color w:val="000000" w:themeColor="text1"/>
          <w:sz w:val="28"/>
          <w:szCs w:val="28"/>
        </w:rPr>
        <w:drawing>
          <wp:inline distT="0" distB="0" distL="114300" distR="114300">
            <wp:extent cx="5260975" cy="2757170"/>
            <wp:effectExtent l="0" t="0" r="15875" b="5080"/>
            <wp:docPr id="18" name="图片 1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
                    <pic:cNvPicPr>
                      <a:picLocks noChangeAspect="1"/>
                    </pic:cNvPicPr>
                  </pic:nvPicPr>
                  <pic:blipFill>
                    <a:blip r:embed="rId4"/>
                    <a:stretch>
                      <a:fillRect/>
                    </a:stretch>
                  </pic:blipFill>
                  <pic:spPr>
                    <a:xfrm>
                      <a:off x="0" y="0"/>
                      <a:ext cx="5260975" cy="2757170"/>
                    </a:xfrm>
                    <a:prstGeom prst="rect">
                      <a:avLst/>
                    </a:prstGeom>
                  </pic:spPr>
                </pic:pic>
              </a:graphicData>
            </a:graphic>
          </wp:inline>
        </w:drawing>
      </w:r>
    </w:p>
    <w:p>
      <w:r>
        <w:rPr>
          <w:rFonts w:hint="eastAsia"/>
        </w:rPr>
        <w:t>1）</w:t>
      </w:r>
      <w:r>
        <w:t>进入“审批系统”子系统；</w:t>
      </w:r>
    </w:p>
    <w:p>
      <w:r>
        <w:rPr>
          <w:rFonts w:hint="eastAsia"/>
        </w:rPr>
        <w:t>2）</w:t>
      </w:r>
      <w:r>
        <w:t>点击“审批申请”菜单，可查看所有待审核的订单，可左侧的审批分类进行筛选；</w:t>
      </w:r>
    </w:p>
    <w:p>
      <w:r>
        <w:rPr>
          <w:rFonts w:hint="eastAsia" w:asciiTheme="minorEastAsia" w:hAnsiTheme="minorEastAsia" w:cstheme="minorEastAsia"/>
          <w:color w:val="000000" w:themeColor="text1"/>
          <w:sz w:val="28"/>
          <w:szCs w:val="28"/>
        </w:rPr>
        <w:drawing>
          <wp:inline distT="0" distB="0" distL="114300" distR="114300">
            <wp:extent cx="5269230" cy="2898140"/>
            <wp:effectExtent l="0" t="0" r="7620" b="16510"/>
            <wp:docPr id="19" name="图片 19" descr="K9ON76DC%%39($TLWO(DNJ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K9ON76DC%%39($TLWO(DNJV"/>
                    <pic:cNvPicPr>
                      <a:picLocks noChangeAspect="1"/>
                    </pic:cNvPicPr>
                  </pic:nvPicPr>
                  <pic:blipFill>
                    <a:blip r:embed="rId5"/>
                    <a:stretch>
                      <a:fillRect/>
                    </a:stretch>
                  </pic:blipFill>
                  <pic:spPr>
                    <a:xfrm>
                      <a:off x="0" y="0"/>
                      <a:ext cx="5269230" cy="2898140"/>
                    </a:xfrm>
                    <a:prstGeom prst="rect">
                      <a:avLst/>
                    </a:prstGeom>
                  </pic:spPr>
                </pic:pic>
              </a:graphicData>
            </a:graphic>
          </wp:inline>
        </w:drawing>
      </w:r>
    </w:p>
    <w:p>
      <w:r>
        <w:rPr>
          <w:rFonts w:hint="eastAsia"/>
        </w:rPr>
        <w:t>3）点击“查看”可看到该申请的详情页面，然后在详情页面操作通过或者驳回；</w:t>
      </w:r>
    </w:p>
    <w:p>
      <w:pPr>
        <w:pStyle w:val="12"/>
        <w:numPr>
          <w:ilvl w:val="0"/>
          <w:numId w:val="3"/>
        </w:numPr>
        <w:ind w:firstLineChars="0"/>
      </w:pPr>
      <w:r>
        <w:rPr>
          <w:rFonts w:hint="eastAsia"/>
        </w:rPr>
        <w:t>可通过上级单位、实验室等字段进行筛选。</w:t>
      </w:r>
    </w:p>
    <w:p/>
    <w:p>
      <w:pPr>
        <w:pStyle w:val="16"/>
        <w:numPr>
          <w:ilvl w:val="0"/>
          <w:numId w:val="0"/>
        </w:numPr>
        <w:ind w:left="360" w:hanging="360"/>
      </w:pPr>
      <w:bookmarkStart w:id="3" w:name="_Toc528769166"/>
      <w:r>
        <w:rPr>
          <w:rFonts w:hint="eastAsia"/>
        </w:rPr>
        <w:t>1</w:t>
      </w:r>
      <w:r>
        <w:t xml:space="preserve">.1.2 </w:t>
      </w:r>
      <w:r>
        <w:rPr>
          <w:rFonts w:hint="eastAsia"/>
        </w:rPr>
        <w:t>查看审批历史</w:t>
      </w:r>
      <w:bookmarkEnd w:id="3"/>
    </w:p>
    <w:p>
      <w:r>
        <w:rPr>
          <w:rFonts w:hint="eastAsia"/>
        </w:rPr>
        <w:drawing>
          <wp:inline distT="0" distB="0" distL="114300" distR="114300">
            <wp:extent cx="5272405" cy="2602230"/>
            <wp:effectExtent l="0" t="0" r="4445" b="7620"/>
            <wp:docPr id="20" name="图片 20" descr="@1D@@9NJOS0I8R6R15AWZ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D@@9NJOS0I8R6R15AWZVY"/>
                    <pic:cNvPicPr>
                      <a:picLocks noChangeAspect="1"/>
                    </pic:cNvPicPr>
                  </pic:nvPicPr>
                  <pic:blipFill>
                    <a:blip r:embed="rId6"/>
                    <a:stretch>
                      <a:fillRect/>
                    </a:stretch>
                  </pic:blipFill>
                  <pic:spPr>
                    <a:xfrm>
                      <a:off x="0" y="0"/>
                      <a:ext cx="5272405" cy="2602230"/>
                    </a:xfrm>
                    <a:prstGeom prst="rect">
                      <a:avLst/>
                    </a:prstGeom>
                  </pic:spPr>
                </pic:pic>
              </a:graphicData>
            </a:graphic>
          </wp:inline>
        </w:drawing>
      </w:r>
    </w:p>
    <w:p>
      <w:r>
        <w:rPr>
          <w:rFonts w:hint="eastAsia"/>
        </w:rPr>
        <w:t>1）</w:t>
      </w:r>
      <w:r>
        <w:t>进入“审批系统”子系统；</w:t>
      </w:r>
    </w:p>
    <w:p>
      <w:r>
        <w:t>2）点击“审批历史”子菜单，可查看所有已经审过的审批单；</w:t>
      </w:r>
    </w:p>
    <w:p>
      <w:pPr>
        <w:pStyle w:val="12"/>
        <w:numPr>
          <w:ilvl w:val="0"/>
          <w:numId w:val="4"/>
        </w:numPr>
        <w:ind w:firstLineChars="0"/>
      </w:pPr>
      <w:r>
        <w:rPr>
          <w:rFonts w:hint="eastAsia"/>
        </w:rPr>
        <w:t>点击审批单的名称可查看表单详情，鼠标移入签注可查看审批该订单的用户与审批时间。</w:t>
      </w:r>
    </w:p>
    <w:p>
      <w:pPr>
        <w:pStyle w:val="16"/>
        <w:numPr>
          <w:ilvl w:val="0"/>
          <w:numId w:val="0"/>
        </w:numPr>
      </w:pPr>
      <w:bookmarkStart w:id="4" w:name="_Toc528769167"/>
      <w:r>
        <w:rPr>
          <w:rFonts w:hint="eastAsia"/>
        </w:rPr>
        <w:t>1</w:t>
      </w:r>
      <w:r>
        <w:t xml:space="preserve">.1.3 </w:t>
      </w:r>
      <w:r>
        <w:rPr>
          <w:rFonts w:hint="eastAsia"/>
        </w:rPr>
        <w:t>审批流程管理</w:t>
      </w:r>
      <w:bookmarkEnd w:id="4"/>
    </w:p>
    <w:p>
      <w:pPr>
        <w:ind w:firstLine="420" w:firstLineChars="200"/>
      </w:pPr>
      <w:r>
        <w:t>系统可为不同类型的商品自定义设置不同的审批流程，满足对于不同商品的管理需要。</w:t>
      </w:r>
    </w:p>
    <w:p>
      <w:r>
        <w:rPr>
          <w:rFonts w:hint="eastAsia" w:asciiTheme="minorEastAsia" w:hAnsiTheme="minorEastAsia" w:cstheme="minorEastAsia"/>
          <w:color w:val="000000"/>
          <w:sz w:val="28"/>
          <w:szCs w:val="28"/>
        </w:rPr>
        <w:drawing>
          <wp:inline distT="0" distB="0" distL="114300" distR="114300">
            <wp:extent cx="5270500" cy="1953895"/>
            <wp:effectExtent l="0" t="0" r="6350" b="8255"/>
            <wp:docPr id="21" name="图片 21" descr="I%CPK6%JINWXR66O$MG}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CPK6%JINWXR66O$MG}4$9"/>
                    <pic:cNvPicPr>
                      <a:picLocks noChangeAspect="1"/>
                    </pic:cNvPicPr>
                  </pic:nvPicPr>
                  <pic:blipFill>
                    <a:blip r:embed="rId7"/>
                    <a:stretch>
                      <a:fillRect/>
                    </a:stretch>
                  </pic:blipFill>
                  <pic:spPr>
                    <a:xfrm>
                      <a:off x="0" y="0"/>
                      <a:ext cx="5270500" cy="1953895"/>
                    </a:xfrm>
                    <a:prstGeom prst="rect">
                      <a:avLst/>
                    </a:prstGeom>
                  </pic:spPr>
                </pic:pic>
              </a:graphicData>
            </a:graphic>
          </wp:inline>
        </w:drawing>
      </w:r>
    </w:p>
    <w:p>
      <w:r>
        <w:rPr>
          <w:rFonts w:hint="eastAsia"/>
        </w:rPr>
        <w:t>1）</w:t>
      </w:r>
      <w:r>
        <w:t>进入“审批系统”子系统；</w:t>
      </w:r>
    </w:p>
    <w:p>
      <w:r>
        <w:t>2）点击“审批管理”子菜单，在左侧菜单中选择“流程管理”，便可查看目前系统中的所有审批流程；</w:t>
      </w:r>
    </w:p>
    <w:p>
      <w:r>
        <w:rPr>
          <w:rFonts w:hint="eastAsia"/>
        </w:rPr>
        <w:t>3）若要对现有的流程进行编辑，需点击“禁止”，驳回该流程下所有待审批的订单，然后可以调整流程中的人员及审批顺序等；点击“查看人员”可以查看该流程中一共要经过哪些人员；</w:t>
      </w:r>
    </w:p>
    <w:p>
      <w:r>
        <w:rPr>
          <w:rFonts w:hint="eastAsia"/>
        </w:rPr>
        <w:t>4）若要添加添加新的流程，可以点击页面右上角的“添加流程”，进入如下页面：</w:t>
      </w:r>
    </w:p>
    <w:p>
      <w:r>
        <w:rPr>
          <w:rFonts w:hint="eastAsia" w:asciiTheme="minorEastAsia" w:hAnsiTheme="minorEastAsia" w:cstheme="minorEastAsia"/>
          <w:color w:val="000000" w:themeColor="text1"/>
          <w:sz w:val="28"/>
          <w:szCs w:val="28"/>
        </w:rPr>
        <w:drawing>
          <wp:inline distT="0" distB="0" distL="114300" distR="114300">
            <wp:extent cx="5263515" cy="1998980"/>
            <wp:effectExtent l="0" t="0" r="13335" b="1270"/>
            <wp:docPr id="22" name="图片 22" descr="4FMGJ3H(4M351Q$QHV[H8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4FMGJ3H(4M351Q$QHV[H8LF"/>
                    <pic:cNvPicPr>
                      <a:picLocks noChangeAspect="1"/>
                    </pic:cNvPicPr>
                  </pic:nvPicPr>
                  <pic:blipFill>
                    <a:blip r:embed="rId8"/>
                    <a:stretch>
                      <a:fillRect/>
                    </a:stretch>
                  </pic:blipFill>
                  <pic:spPr>
                    <a:xfrm>
                      <a:off x="0" y="0"/>
                      <a:ext cx="5263515" cy="1998980"/>
                    </a:xfrm>
                    <a:prstGeom prst="rect">
                      <a:avLst/>
                    </a:prstGeom>
                  </pic:spPr>
                </pic:pic>
              </a:graphicData>
            </a:graphic>
          </wp:inline>
        </w:drawing>
      </w:r>
    </w:p>
    <w:p>
      <w:r>
        <w:t>（5）点击“新增审批序列”来增加一级审批环节，在下拉菜单选择该环节的审批用户组，可以选择为该用户组的审批设定审批金额，即达到该金额，才需要该用户组进行审批。设置完成之后，点击“下一步”即添加完成。</w:t>
      </w:r>
    </w:p>
    <w:p>
      <w:pPr>
        <w:pStyle w:val="14"/>
        <w:numPr>
          <w:ilvl w:val="0"/>
          <w:numId w:val="0"/>
        </w:numPr>
        <w:ind w:left="360" w:hanging="360"/>
      </w:pPr>
      <w:bookmarkStart w:id="5" w:name="_Toc528769168"/>
      <w:r>
        <w:rPr>
          <w:rFonts w:hint="eastAsia"/>
        </w:rPr>
        <w:t>1</w:t>
      </w:r>
      <w:r>
        <w:t>.2</w:t>
      </w:r>
      <w:r>
        <w:rPr>
          <w:rFonts w:hint="eastAsia"/>
        </w:rPr>
        <w:t>批量对账预约</w:t>
      </w:r>
      <w:bookmarkEnd w:id="5"/>
    </w:p>
    <w:p>
      <w:pPr>
        <w:pStyle w:val="16"/>
        <w:numPr>
          <w:ilvl w:val="0"/>
          <w:numId w:val="0"/>
        </w:numPr>
        <w:ind w:left="360" w:hanging="360"/>
      </w:pPr>
      <w:bookmarkStart w:id="6" w:name="_Toc528769169"/>
      <w:r>
        <w:rPr>
          <w:rFonts w:hint="eastAsia"/>
        </w:rPr>
        <w:t>1</w:t>
      </w:r>
      <w:r>
        <w:t>.2.1</w:t>
      </w:r>
      <w:r>
        <w:rPr>
          <w:rFonts w:hint="eastAsia"/>
        </w:rPr>
        <w:t>提交预约</w:t>
      </w:r>
      <w:bookmarkEnd w:id="6"/>
    </w:p>
    <w:p>
      <w:pPr>
        <w:ind w:firstLine="420"/>
      </w:pPr>
      <w:r>
        <w:t>与财务系统对接之后，需要由管理部门定期与经销商进行对账，确定经销商通过经销商后台所打印出的销货清单与老师再审批系统中看到的订单信息匹配，总金额无误，便可直接提交至财务处生成预约单。</w:t>
      </w:r>
    </w:p>
    <w:p>
      <w:r>
        <w:pict>
          <v:shape id="_x0000_s2053" o:spid="_x0000_s2053" o:spt="202" type="#_x0000_t202" style="position:absolute;left:0pt;margin-left:42pt;margin-top:26pt;height:33.5pt;width:26.5pt;z-index:251663360;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">
            <v:path/>
            <v:fill on="f" focussize="0,0"/>
            <v:stroke on="f" joinstyle="miter"/>
            <v:imagedata o:title=""/>
            <o:lock v:ext="edit"/>
            <v:textbox>
              <w:txbxContent>
                <w:p>
                  <w:pPr>
                    <w:rPr>
                      <w:rFonts w:ascii="微软雅黑" w:hAnsi="微软雅黑" w:eastAsia="微软雅黑"/>
                      <w:b/>
                      <w:color w:val="FF0000"/>
                    </w:rPr>
                  </w:pPr>
                  <w:r>
                    <w:rPr>
                      <w:rFonts w:ascii="微软雅黑" w:hAnsi="微软雅黑" w:eastAsia="微软雅黑"/>
                      <w:b/>
                      <w:color w:val="FF0000"/>
                    </w:rPr>
                    <w:t>4</w:t>
                  </w:r>
                </w:p>
              </w:txbxContent>
            </v:textbox>
          </v:shape>
        </w:pict>
      </w:r>
      <w:r>
        <w:pict>
          <v:shape id="_x0000_s2052" o:spid="_x0000_s2052" o:spt="202" type="#_x0000_t202" style="position:absolute;left:0pt;margin-left:89pt;margin-top:23.5pt;height:33.5pt;width:26.5pt;z-index:251662336;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">
            <v:path/>
            <v:fill on="f" focussize="0,0"/>
            <v:stroke on="f" joinstyle="miter"/>
            <v:imagedata o:title=""/>
            <o:lock v:ext="edit"/>
            <v:textbox>
              <w:txbxContent>
                <w:p>
                  <w:pPr>
                    <w:rPr>
                      <w:rFonts w:ascii="微软雅黑" w:hAnsi="微软雅黑" w:eastAsia="微软雅黑"/>
                      <w:b/>
                      <w:color w:val="FF0000"/>
                    </w:rPr>
                  </w:pPr>
                  <w:r>
                    <w:rPr>
                      <w:rFonts w:ascii="微软雅黑" w:hAnsi="微软雅黑" w:eastAsia="微软雅黑"/>
                      <w:b/>
                      <w:color w:val="FF0000"/>
                    </w:rPr>
                    <w:t>3</w:t>
                  </w:r>
                </w:p>
              </w:txbxContent>
            </v:textbox>
          </v:shape>
        </w:pict>
      </w:r>
      <w:r>
        <w:pict>
          <v:shape id="_x0000_s2051" o:spid="_x0000_s2051" o:spt="202" type="#_x0000_t202" style="position:absolute;left:0pt;margin-left:225pt;margin-top:16.5pt;height:33.5pt;width:26.5pt;z-index:251661312;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">
            <v:path/>
            <v:fill on="f" focussize="0,0"/>
            <v:stroke on="f" joinstyle="miter"/>
            <v:imagedata o:title=""/>
            <o:lock v:ext="edit"/>
            <v:textbox>
              <w:txbxContent>
                <w:p>
                  <w:pPr>
                    <w:rPr>
                      <w:rFonts w:ascii="微软雅黑" w:hAnsi="微软雅黑" w:eastAsia="微软雅黑"/>
                      <w:b/>
                      <w:color w:val="FF0000"/>
                    </w:rPr>
                  </w:pPr>
                  <w:r>
                    <w:rPr>
                      <w:rFonts w:ascii="微软雅黑" w:hAnsi="微软雅黑" w:eastAsia="微软雅黑"/>
                      <w:b/>
                      <w:color w:val="FF0000"/>
                    </w:rPr>
                    <w:t>2</w:t>
                  </w:r>
                </w:p>
              </w:txbxContent>
            </v:textbox>
          </v:shape>
        </w:pict>
      </w:r>
      <w:r>
        <w:pict>
          <v:shape id="_x0000_s2050" o:spid="_x0000_s2050" o:spt="202" type="#_x0000_t202" style="position:absolute;left:0pt;margin-left:126.5pt;margin-top:32pt;height:33.5pt;width:26.5pt;z-index:251660288;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">
            <v:path/>
            <v:fill on="f" focussize="0,0"/>
            <v:stroke on="f" joinstyle="miter"/>
            <v:imagedata o:title=""/>
            <o:lock v:ext="edit"/>
            <v:textbox>
              <w:txbxContent>
                <w:p>
                  <w:pPr>
                    <w:rPr>
                      <w:rFonts w:ascii="微软雅黑" w:hAnsi="微软雅黑" w:eastAsia="微软雅黑"/>
                      <w:b/>
                      <w:color w:val="FF0000"/>
                    </w:rPr>
                  </w:pPr>
                  <w:r>
                    <w:rPr>
                      <w:rFonts w:ascii="微软雅黑" w:hAnsi="微软雅黑" w:eastAsia="微软雅黑"/>
                      <w:b/>
                      <w:color w:val="FF0000"/>
                    </w:rPr>
                    <w:t>1</w:t>
                  </w:r>
                </w:p>
              </w:txbxContent>
            </v:textbox>
          </v:shape>
        </w:pict>
      </w:r>
      <w:r>
        <w:drawing>
          <wp:inline distT="0" distB="0" distL="0" distR="0">
            <wp:extent cx="5274310" cy="2507615"/>
            <wp:effectExtent l="0" t="0" r="2540"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9"/>
                    <a:srcRect t="14874"/>
                    <a:stretch>
                      <a:fillRect/>
                    </a:stretch>
                  </pic:blipFill>
                  <pic:spPr>
                    <a:xfrm>
                      <a:off x="0" y="0"/>
                      <a:ext cx="5274310" cy="2507615"/>
                    </a:xfrm>
                    <a:prstGeom prst="rect">
                      <a:avLst/>
                    </a:prstGeom>
                    <a:ln>
                      <a:noFill/>
                    </a:ln>
                  </pic:spPr>
                </pic:pic>
              </a:graphicData>
            </a:graphic>
          </wp:inline>
        </w:drawing>
      </w:r>
    </w:p>
    <w:p>
      <w:r>
        <w:t>（</w:t>
      </w:r>
      <w:r>
        <w:rPr>
          <w:rFonts w:hint="eastAsia"/>
        </w:rPr>
        <w:t>1</w:t>
      </w:r>
      <w:r>
        <w:t>）进入“审批系统”子系统；</w:t>
      </w:r>
    </w:p>
    <w:p>
      <w:r>
        <w:rPr>
          <w:rFonts w:hint="eastAsia"/>
        </w:rPr>
        <w:t>（2）点击“财务中心”菜单栏，将默认进入“平台内采购”订单的列表页；</w:t>
      </w:r>
    </w:p>
    <w:p>
      <w:r>
        <w:t>（</w:t>
      </w:r>
      <w:r>
        <w:rPr>
          <w:rFonts w:hint="eastAsia"/>
        </w:rPr>
        <w:t>3</w:t>
      </w:r>
      <w:r>
        <w:t>）选择搜索条件为“打印单号”（这里的打印单号是指销货清单号），在输入框中输入销货单上的销货清单号（销货清单是指经销商打印的实验室已验收订单的列表）；</w:t>
      </w:r>
    </w:p>
    <w:p>
      <w:r>
        <w:t>（</w:t>
      </w:r>
      <w:r>
        <w:rPr>
          <w:rFonts w:hint="eastAsia"/>
        </w:rPr>
        <w:t>4</w:t>
      </w:r>
      <w:r>
        <w:t>）点击列表最上方的复选框，选中页面上所有的订单，然后点击“批量结账”，之后会弹出如下窗口：</w:t>
      </w:r>
    </w:p>
    <w:p>
      <w:pPr>
        <w:jc w:val="center"/>
      </w:pPr>
      <w:r>
        <w:drawing>
          <wp:inline distT="0" distB="0" distL="0" distR="0">
            <wp:extent cx="3619500" cy="335597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0"/>
                    <a:stretch>
                      <a:fillRect/>
                    </a:stretch>
                  </pic:blipFill>
                  <pic:spPr>
                    <a:xfrm>
                      <a:off x="0" y="0"/>
                      <a:ext cx="3632704" cy="3368539"/>
                    </a:xfrm>
                    <a:prstGeom prst="rect">
                      <a:avLst/>
                    </a:prstGeom>
                  </pic:spPr>
                </pic:pic>
              </a:graphicData>
            </a:graphic>
          </wp:inline>
        </w:drawing>
      </w:r>
    </w:p>
    <w:p>
      <w:pPr>
        <w:pStyle w:val="12"/>
        <w:numPr>
          <w:ilvl w:val="0"/>
          <w:numId w:val="5"/>
        </w:numPr>
        <w:ind w:firstLineChars="0"/>
        <w:jc w:val="left"/>
      </w:pPr>
      <w:r>
        <w:t>核对一下总金额是否与销货单上一致，无误点击“确认”即可预约至财务处，此时，预约单内的所有订单状态将由“待结账”改为“结帐中”。</w:t>
      </w:r>
    </w:p>
    <w:p>
      <w:pPr>
        <w:pStyle w:val="16"/>
        <w:numPr>
          <w:ilvl w:val="0"/>
          <w:numId w:val="0"/>
        </w:numPr>
        <w:ind w:left="360" w:hanging="360"/>
      </w:pPr>
      <w:bookmarkStart w:id="7" w:name="_Toc528769170"/>
      <w:r>
        <w:rPr>
          <w:rFonts w:hint="eastAsia"/>
        </w:rPr>
        <w:t>1.</w:t>
      </w:r>
      <w:r>
        <w:t>2.2</w:t>
      </w:r>
      <w:r>
        <w:rPr>
          <w:rFonts w:hint="eastAsia"/>
        </w:rPr>
        <w:t>管理预约</w:t>
      </w:r>
      <w:bookmarkEnd w:id="7"/>
    </w:p>
    <w:p>
      <w:pPr>
        <w:ind w:firstLine="420" w:firstLineChars="200"/>
        <w:jc w:val="left"/>
      </w:pPr>
      <w:r>
        <w:t>对于已经提交的预约，可以查询其在财务系统中的进展，对于有问题的预约进行退单操作。</w:t>
      </w:r>
    </w:p>
    <w:p>
      <w:pPr>
        <w:jc w:val="left"/>
        <w:rPr>
          <w:b/>
        </w:rPr>
      </w:pPr>
      <w:r>
        <w:drawing>
          <wp:inline distT="0" distB="0" distL="0" distR="0">
            <wp:extent cx="5274310" cy="2435225"/>
            <wp:effectExtent l="0" t="0" r="2540" b="317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1"/>
                    <a:stretch>
                      <a:fillRect/>
                    </a:stretch>
                  </pic:blipFill>
                  <pic:spPr>
                    <a:xfrm>
                      <a:off x="0" y="0"/>
                      <a:ext cx="5274310" cy="2435225"/>
                    </a:xfrm>
                    <a:prstGeom prst="rect">
                      <a:avLst/>
                    </a:prstGeom>
                  </pic:spPr>
                </pic:pic>
              </a:graphicData>
            </a:graphic>
          </wp:inline>
        </w:drawing>
      </w:r>
    </w:p>
    <w:p>
      <w:r>
        <w:t>（</w:t>
      </w:r>
      <w:r>
        <w:rPr>
          <w:rFonts w:hint="eastAsia"/>
        </w:rPr>
        <w:t>1</w:t>
      </w:r>
      <w:r>
        <w:t>）进入“审批系统”子系统；</w:t>
      </w:r>
    </w:p>
    <w:p>
      <w:r>
        <w:rPr>
          <w:rFonts w:hint="eastAsia"/>
        </w:rPr>
        <w:t>（2）点击“财务中心”菜单栏，在左侧的菜单中点击“预约管理”；</w:t>
      </w:r>
    </w:p>
    <w:p>
      <w:r>
        <w:t>（</w:t>
      </w:r>
      <w:r>
        <w:rPr>
          <w:rFonts w:hint="eastAsia"/>
        </w:rPr>
        <w:t>3</w:t>
      </w:r>
      <w:r>
        <w:t>）预约类型为“自购备案”的预约单是由实验室提交的，“平台内采购”是由管理部门在上一步骤中提交的；</w:t>
      </w:r>
    </w:p>
    <w:p>
      <w:r>
        <w:t>（</w:t>
      </w:r>
      <w:r>
        <w:rPr>
          <w:rFonts w:hint="eastAsia"/>
        </w:rPr>
        <w:t>4</w:t>
      </w:r>
      <w:r>
        <w:t>）点击“预约状态”可以查询该预约单在财务系统中的进展；点击“退单”可以清除之前提交给财务处的预约数据，将该预约单中所有订单的状态由“结帐中”修改为“待结账”，对其重新提交预约。对于由实验室自行提交的预约，如果有错误，也可以在此页面中进行操作，点击相应自购备案订单后的“退单”按钮即可。</w:t>
      </w:r>
    </w:p>
    <w:p>
      <w:pPr>
        <w:pStyle w:val="16"/>
        <w:numPr>
          <w:ilvl w:val="0"/>
          <w:numId w:val="0"/>
        </w:numPr>
      </w:pPr>
      <w:bookmarkStart w:id="8" w:name="_Toc528769171"/>
      <w:r>
        <w:rPr>
          <w:rFonts w:hint="eastAsia"/>
        </w:rPr>
        <w:t>1.</w:t>
      </w:r>
      <w:r>
        <w:t>2.3二次结账</w:t>
      </w:r>
      <w:bookmarkEnd w:id="8"/>
    </w:p>
    <w:p>
      <w:r>
        <w:t>二次结账是指当该预约单已经在财务系统中走完全部的流程，经销商收到货款，那么就可以将该预约单进行二次结账，将预约单内的所有订单状态修改为“已结账”，也会将经销商处该订单的状态修改为“已付款”，经销商便不能再对此订单进行任何操作。</w:t>
      </w:r>
    </w:p>
    <w:p>
      <w:r>
        <w:drawing>
          <wp:inline distT="0" distB="0" distL="0" distR="0">
            <wp:extent cx="5274310" cy="2504440"/>
            <wp:effectExtent l="0" t="0" r="254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2"/>
                    <a:stretch>
                      <a:fillRect/>
                    </a:stretch>
                  </pic:blipFill>
                  <pic:spPr>
                    <a:xfrm>
                      <a:off x="0" y="0"/>
                      <a:ext cx="5274310" cy="2504440"/>
                    </a:xfrm>
                    <a:prstGeom prst="rect">
                      <a:avLst/>
                    </a:prstGeom>
                  </pic:spPr>
                </pic:pic>
              </a:graphicData>
            </a:graphic>
          </wp:inline>
        </w:drawing>
      </w:r>
    </w:p>
    <w:p>
      <w:r>
        <w:t>（</w:t>
      </w:r>
      <w:r>
        <w:rPr>
          <w:rFonts w:hint="eastAsia"/>
        </w:rPr>
        <w:t>1</w:t>
      </w:r>
      <w:r>
        <w:t>）进入“审批系统”子系统；</w:t>
      </w:r>
    </w:p>
    <w:p>
      <w:r>
        <w:rPr>
          <w:rFonts w:hint="eastAsia"/>
        </w:rPr>
        <w:t>（2）点击“财务中心”菜单栏，在左侧的菜单中点击“平台内采购”；</w:t>
      </w:r>
    </w:p>
    <w:p>
      <w:r>
        <w:t>（</w:t>
      </w:r>
      <w:r>
        <w:rPr>
          <w:rFonts w:hint="eastAsia"/>
        </w:rPr>
        <w:t>3</w:t>
      </w:r>
      <w:r>
        <w:t>）选择订单状态为“结帐中”，搜索条件为“打印单号”，在文本框中输入要二次结账的预约单的预约号，或者相对应的销货清单的销货清单号，点击搜索。</w:t>
      </w:r>
    </w:p>
    <w:p>
      <w:r>
        <w:t>（</w:t>
      </w:r>
      <w:r>
        <w:rPr>
          <w:rFonts w:hint="eastAsia"/>
        </w:rPr>
        <w:t>4</w:t>
      </w:r>
      <w:r>
        <w:t>）全部选中搜索出来的结果，然后点击“批量结账”，即可将所有的订单状态修改为“已结账”，完成二次预约。</w:t>
      </w:r>
    </w:p>
    <w:p>
      <w:pPr>
        <w:pStyle w:val="14"/>
        <w:numPr>
          <w:ilvl w:val="0"/>
          <w:numId w:val="0"/>
        </w:numPr>
        <w:ind w:left="360" w:hanging="360"/>
      </w:pPr>
      <w:bookmarkStart w:id="9" w:name="_Toc528769172"/>
      <w:r>
        <w:rPr>
          <w:rFonts w:hint="eastAsia"/>
        </w:rPr>
        <w:t>1</w:t>
      </w:r>
      <w:r>
        <w:t>.3 采购数据统计分析</w:t>
      </w:r>
      <w:bookmarkEnd w:id="9"/>
    </w:p>
    <w:p>
      <w:pPr>
        <w:jc w:val="left"/>
      </w:pPr>
      <w:r>
        <w:t>管理部门可对全校的采购数据进行统计和分析，分时段查看各种类型订单的数量、金额，品牌，经销商等。</w:t>
      </w:r>
    </w:p>
    <w:p>
      <w:pPr>
        <w:jc w:val="left"/>
      </w:pPr>
      <w:r>
        <w:rPr>
          <w:rFonts w:hint="eastAsia" w:ascii="新宋体" w:hAnsi="新宋体" w:eastAsia="新宋体" w:cs="新宋体"/>
          <w:color w:val="000000" w:themeColor="text1"/>
          <w:sz w:val="28"/>
          <w:szCs w:val="28"/>
        </w:rPr>
        <w:drawing>
          <wp:inline distT="0" distB="0" distL="114300" distR="114300">
            <wp:extent cx="5274310" cy="2547620"/>
            <wp:effectExtent l="0" t="0" r="2540" b="5080"/>
            <wp:docPr id="11" name="图片 11" descr="6{])5_C)(G(8J__LZH45A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5_C)(G(8J__LZH45AC4"/>
                    <pic:cNvPicPr>
                      <a:picLocks noChangeAspect="1"/>
                    </pic:cNvPicPr>
                  </pic:nvPicPr>
                  <pic:blipFill>
                    <a:blip r:embed="rId13"/>
                    <a:stretch>
                      <a:fillRect/>
                    </a:stretch>
                  </pic:blipFill>
                  <pic:spPr>
                    <a:xfrm>
                      <a:off x="0" y="0"/>
                      <a:ext cx="5274310" cy="2547620"/>
                    </a:xfrm>
                    <a:prstGeom prst="rect">
                      <a:avLst/>
                    </a:prstGeom>
                  </pic:spPr>
                </pic:pic>
              </a:graphicData>
            </a:graphic>
          </wp:inline>
        </w:drawing>
      </w:r>
    </w:p>
    <w:p>
      <w:pPr>
        <w:jc w:val="left"/>
      </w:pPr>
      <w:r>
        <w:rPr>
          <w:rFonts w:hint="eastAsia" w:asciiTheme="minorEastAsia" w:hAnsiTheme="minorEastAsia" w:cstheme="minorEastAsia"/>
          <w:color w:val="FF0000"/>
          <w:sz w:val="28"/>
          <w:szCs w:val="28"/>
        </w:rPr>
        <w:drawing>
          <wp:inline distT="0" distB="0" distL="114300" distR="114300">
            <wp:extent cx="5272405" cy="2707640"/>
            <wp:effectExtent l="0" t="0" r="4445" b="16510"/>
            <wp:docPr id="13" name="图片 13" descr="$L3Y3P}FR{2QEEW%{XMZ2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L3Y3P}FR{2QEEW%{XMZ2L4"/>
                    <pic:cNvPicPr>
                      <a:picLocks noChangeAspect="1"/>
                    </pic:cNvPicPr>
                  </pic:nvPicPr>
                  <pic:blipFill>
                    <a:blip r:embed="rId14"/>
                    <a:stretch>
                      <a:fillRect/>
                    </a:stretch>
                  </pic:blipFill>
                  <pic:spPr>
                    <a:xfrm>
                      <a:off x="0" y="0"/>
                      <a:ext cx="5272405" cy="2707640"/>
                    </a:xfrm>
                    <a:prstGeom prst="rect">
                      <a:avLst/>
                    </a:prstGeom>
                  </pic:spPr>
                </pic:pic>
              </a:graphicData>
            </a:graphic>
          </wp:inline>
        </w:drawing>
      </w:r>
    </w:p>
    <w:p>
      <w:pPr>
        <w:jc w:val="left"/>
      </w:pPr>
      <w:r>
        <w:rPr>
          <w:rFonts w:hint="eastAsia" w:asciiTheme="minorEastAsia" w:hAnsiTheme="minorEastAsia" w:cstheme="minorEastAsia"/>
          <w:color w:val="FF0000"/>
          <w:sz w:val="28"/>
          <w:szCs w:val="28"/>
        </w:rPr>
        <w:drawing>
          <wp:inline distT="0" distB="0" distL="114300" distR="114300">
            <wp:extent cx="5268595" cy="2571750"/>
            <wp:effectExtent l="0" t="0" r="8255" b="0"/>
            <wp:docPr id="29" name="图片 29" descr="G1%KT0`RH[G{EBR{A}DE_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G1%KT0`RH[G{EBR{A}DE_Z4"/>
                    <pic:cNvPicPr>
                      <a:picLocks noChangeAspect="1"/>
                    </pic:cNvPicPr>
                  </pic:nvPicPr>
                  <pic:blipFill>
                    <a:blip r:embed="rId15"/>
                    <a:stretch>
                      <a:fillRect/>
                    </a:stretch>
                  </pic:blipFill>
                  <pic:spPr>
                    <a:xfrm>
                      <a:off x="0" y="0"/>
                      <a:ext cx="5268595" cy="2571750"/>
                    </a:xfrm>
                    <a:prstGeom prst="rect">
                      <a:avLst/>
                    </a:prstGeom>
                  </pic:spPr>
                </pic:pic>
              </a:graphicData>
            </a:graphic>
          </wp:inline>
        </w:drawing>
      </w:r>
    </w:p>
    <w:p>
      <w:r>
        <w:t>（</w:t>
      </w:r>
      <w:r>
        <w:rPr>
          <w:rFonts w:hint="eastAsia"/>
        </w:rPr>
        <w:t>1</w:t>
      </w:r>
      <w:r>
        <w:t>）进入“审批系统”子系统；</w:t>
      </w:r>
    </w:p>
    <w:p>
      <w:r>
        <w:rPr>
          <w:rFonts w:hint="eastAsia"/>
        </w:rPr>
        <w:t>（2）点击“统计分析”菜单栏，便可进入统计分析的页面，点击页面上的一些具体数字可以展开详情。</w:t>
      </w:r>
    </w:p>
    <w:p>
      <w:pPr>
        <w:ind w:right="360"/>
        <w:jc w:val="left"/>
        <w:rPr>
          <w:b/>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7532A"/>
    <w:multiLevelType w:val="multilevel"/>
    <w:tmpl w:val="17C7532A"/>
    <w:lvl w:ilvl="0" w:tentative="0">
      <w:start w:val="1"/>
      <w:numFmt w:val="decimal"/>
      <w:pStyle w:val="14"/>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
    <w:nsid w:val="1DC66AC0"/>
    <w:multiLevelType w:val="multilevel"/>
    <w:tmpl w:val="1DC66AC0"/>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6E4449"/>
    <w:multiLevelType w:val="multilevel"/>
    <w:tmpl w:val="546E4449"/>
    <w:lvl w:ilvl="0" w:tentative="0">
      <w:start w:val="5"/>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8F3593"/>
    <w:multiLevelType w:val="multilevel"/>
    <w:tmpl w:val="5C8F3593"/>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62833E7"/>
    <w:multiLevelType w:val="multilevel"/>
    <w:tmpl w:val="762833E7"/>
    <w:lvl w:ilvl="0" w:tentative="0">
      <w:start w:val="1"/>
      <w:numFmt w:val="decimal"/>
      <w:pStyle w:val="16"/>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454A"/>
    <w:rsid w:val="00744BC3"/>
    <w:rsid w:val="00F4454A"/>
    <w:rsid w:val="034D789C"/>
    <w:rsid w:val="0D95295A"/>
    <w:rsid w:val="17C84181"/>
    <w:rsid w:val="263C7528"/>
    <w:rsid w:val="324A7ABE"/>
    <w:rsid w:val="3EBA61D7"/>
    <w:rsid w:val="41AA245C"/>
    <w:rsid w:val="6A6B2227"/>
    <w:rsid w:val="73BB201C"/>
    <w:rsid w:val="76297D5B"/>
    <w:rsid w:val="77651CB2"/>
    <w:rsid w:val="7AC21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23"/>
    <w:semiHidden/>
    <w:unhideWhenUsed/>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sz w:val="18"/>
      <w:szCs w:val="18"/>
    </w:rPr>
  </w:style>
  <w:style w:type="character" w:customStyle="1" w:styleId="11">
    <w:name w:val="页脚 Char"/>
    <w:basedOn w:val="9"/>
    <w:link w:val="6"/>
    <w:semiHidden/>
    <w:qFormat/>
    <w:uiPriority w:val="99"/>
    <w:rPr>
      <w:sz w:val="18"/>
      <w:szCs w:val="18"/>
    </w:rPr>
  </w:style>
  <w:style w:type="paragraph" w:styleId="12">
    <w:name w:val="List Paragraph"/>
    <w:basedOn w:val="1"/>
    <w:link w:val="19"/>
    <w:qFormat/>
    <w:uiPriority w:val="34"/>
    <w:pPr>
      <w:ind w:firstLine="420" w:firstLineChars="200"/>
    </w:pPr>
  </w:style>
  <w:style w:type="paragraph" w:customStyle="1" w:styleId="13">
    <w:name w:val="一级标题"/>
    <w:basedOn w:val="2"/>
    <w:next w:val="1"/>
    <w:link w:val="15"/>
    <w:qFormat/>
    <w:uiPriority w:val="0"/>
    <w:rPr>
      <w:sz w:val="28"/>
      <w:szCs w:val="30"/>
    </w:rPr>
  </w:style>
  <w:style w:type="paragraph" w:customStyle="1" w:styleId="14">
    <w:name w:val="二级标题"/>
    <w:basedOn w:val="3"/>
    <w:next w:val="1"/>
    <w:link w:val="17"/>
    <w:qFormat/>
    <w:uiPriority w:val="0"/>
    <w:pPr>
      <w:numPr>
        <w:ilvl w:val="0"/>
        <w:numId w:val="1"/>
      </w:numPr>
    </w:pPr>
    <w:rPr>
      <w:sz w:val="24"/>
    </w:rPr>
  </w:style>
  <w:style w:type="character" w:customStyle="1" w:styleId="15">
    <w:name w:val="一级标题 Char"/>
    <w:basedOn w:val="9"/>
    <w:link w:val="13"/>
    <w:qFormat/>
    <w:uiPriority w:val="0"/>
    <w:rPr>
      <w:b/>
      <w:bCs/>
      <w:kern w:val="44"/>
      <w:sz w:val="28"/>
      <w:szCs w:val="30"/>
    </w:rPr>
  </w:style>
  <w:style w:type="paragraph" w:customStyle="1" w:styleId="16">
    <w:name w:val="三级标题"/>
    <w:basedOn w:val="4"/>
    <w:link w:val="20"/>
    <w:qFormat/>
    <w:uiPriority w:val="0"/>
    <w:pPr>
      <w:numPr>
        <w:ilvl w:val="0"/>
        <w:numId w:val="2"/>
      </w:numPr>
    </w:pPr>
    <w:rPr>
      <w:sz w:val="21"/>
      <w:szCs w:val="24"/>
    </w:rPr>
  </w:style>
  <w:style w:type="character" w:customStyle="1" w:styleId="17">
    <w:name w:val="二级标题 Char"/>
    <w:basedOn w:val="18"/>
    <w:link w:val="14"/>
    <w:qFormat/>
    <w:uiPriority w:val="0"/>
    <w:rPr>
      <w:sz w:val="24"/>
    </w:rPr>
  </w:style>
  <w:style w:type="character" w:customStyle="1" w:styleId="18">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9">
    <w:name w:val="列出段落 Char"/>
    <w:basedOn w:val="9"/>
    <w:link w:val="12"/>
    <w:qFormat/>
    <w:uiPriority w:val="34"/>
  </w:style>
  <w:style w:type="character" w:customStyle="1" w:styleId="20">
    <w:name w:val="三级标题 Char"/>
    <w:basedOn w:val="19"/>
    <w:link w:val="16"/>
    <w:qFormat/>
    <w:uiPriority w:val="0"/>
    <w:rPr>
      <w:b/>
      <w:bCs/>
      <w:szCs w:val="24"/>
    </w:rPr>
  </w:style>
  <w:style w:type="character" w:customStyle="1" w:styleId="21">
    <w:name w:val="标题 1 Char"/>
    <w:basedOn w:val="9"/>
    <w:link w:val="2"/>
    <w:qFormat/>
    <w:uiPriority w:val="9"/>
    <w:rPr>
      <w:b/>
      <w:bCs/>
      <w:kern w:val="44"/>
      <w:sz w:val="44"/>
      <w:szCs w:val="44"/>
    </w:rPr>
  </w:style>
  <w:style w:type="character" w:customStyle="1" w:styleId="22">
    <w:name w:val="标题 3 Char"/>
    <w:basedOn w:val="9"/>
    <w:link w:val="4"/>
    <w:semiHidden/>
    <w:qFormat/>
    <w:uiPriority w:val="9"/>
    <w:rPr>
      <w:b/>
      <w:bCs/>
      <w:sz w:val="32"/>
      <w:szCs w:val="32"/>
    </w:rPr>
  </w:style>
  <w:style w:type="character" w:customStyle="1" w:styleId="23">
    <w:name w:val="批注框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259</Words>
  <Characters>1478</Characters>
  <Lines>12</Lines>
  <Paragraphs>3</Paragraphs>
  <TotalTime>3</TotalTime>
  <ScaleCrop>false</ScaleCrop>
  <LinksUpToDate>false</LinksUpToDate>
  <CharactersWithSpaces>1734</CharactersWithSpaces>
  <Application>WPS Office_11.1.0.8900_F1E327BC-269C-435d-A152-05C5408002CA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2019-09-06T13:11:00Z</dcterms:created>
  <dc:creator>Acer</dc:creator>
  <cp:lastModifiedBy>HP</cp:lastModifiedBy>
  <dcterms:modified xsi:type="dcterms:W3CDTF">2019-09-19T04:41:00Z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